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rPr>
      </w:pPr>
      <w:r>
        <w:rPr>
          <w:b/>
          <w:bCs/>
        </w:rPr>
        <w:t>#warmesamenleving</w:t>
      </w:r>
    </w:p>
    <w:p>
      <w:pPr>
        <w:pStyle w:val="Normal"/>
        <w:jc w:val="center"/>
        <w:rPr/>
      </w:pPr>
      <w:r>
        <w:rPr/>
      </w:r>
    </w:p>
    <w:p>
      <w:pPr>
        <w:pStyle w:val="Normal"/>
        <w:jc w:val="both"/>
        <w:rPr/>
      </w:pPr>
      <w:r>
        <w:rPr/>
        <w:t xml:space="preserve">Deze regeringen maken van armoedebestrijding </w:t>
      </w:r>
      <w:r>
        <w:rPr/>
        <w:t xml:space="preserve">een </w:t>
      </w:r>
      <w:r>
        <w:rPr/>
        <w:t xml:space="preserve">prioriteit. Althans, dat zeggen ze. </w:t>
      </w:r>
      <w:r>
        <w:rPr/>
        <w:t>Vlaanderen wil kinderarmoede tegen 2020 met de helft verminderen, maar knipte dit weekend in de werkingsmiddelen van elf projecten met kansarme kinderen. De regering Michel wil de laagste uitkeringen met 2% optrekken. Da</w:t>
      </w:r>
      <w:r>
        <w:rPr/>
        <w:t>t de armoedegrens zelf met 6% verhoogt, vertellen ze er nooit bij. Wat ze wél zeggen, is dat armen op café zitten en pas werk zullen zoeken als ze hun rekeningen niet meer kunnen betalen. Een groot contrast met het congres van Jong Groen, waarop 80 jonge ecologisten bewezen dat je op een con</w:t>
      </w:r>
      <w:bookmarkStart w:id="0" w:name="_GoBack"/>
      <w:bookmarkEnd w:id="0"/>
      <w:r>
        <w:rPr/>
        <w:t xml:space="preserve">structieve manier armoede en sociale ongelijkheid uit de wereld kan helpen. </w:t>
      </w:r>
    </w:p>
    <w:p>
      <w:pPr>
        <w:pStyle w:val="Normal"/>
        <w:jc w:val="both"/>
        <w:rPr/>
      </w:pPr>
      <w:r>
        <w:rPr/>
      </w:r>
    </w:p>
    <w:p>
      <w:pPr>
        <w:pStyle w:val="Normal"/>
        <w:jc w:val="both"/>
        <w:rPr/>
      </w:pPr>
      <w:r>
        <w:rPr/>
        <w:t xml:space="preserve">Het </w:t>
      </w:r>
      <w:r>
        <w:rPr>
          <w:b/>
          <w:bCs/>
        </w:rPr>
        <w:t>basisinkomen</w:t>
      </w:r>
      <w:r>
        <w:rPr/>
        <w:t xml:space="preserve"> is voor Jong Groen een fundamenteel onderdeel van gelijke kansen. Het stelt iedereen in staat in zijn basisbehoeftes te voorzien. Daarnaast kan iedereen werken, want ook Jong Groen wil zoveel mogelijk mensen aan het werk, maar dan wel op basis van eigen capaciteiten én grenzen. Een alleenstaande die een voltijdse job onmogelijk combineert met de zorg voor de kinderen? Iemand met eender welke beperking die graag wil werken, maar daar vandaag zijn uitkering door verliest? Voor Jong Groen kan het wél. Kan het niet voltijds, dan kan het misschien halftijds. Kan het niet halftijds, dan kan het misschien 10 uur per week. Dit staat in schril contrast met de recente regeringsbeslissing om zwaar te knippen in de inkomensgarantie-uitkering. De regeringen willen zoveel mogelijk mensen aan het werk krijgen, maar wie werk aanvaardt, wordt gestraft. </w:t>
      </w:r>
    </w:p>
    <w:p>
      <w:pPr>
        <w:pStyle w:val="Normal"/>
        <w:jc w:val="both"/>
        <w:rPr/>
      </w:pPr>
      <w:r>
        <w:rPr/>
      </w:r>
    </w:p>
    <w:p>
      <w:pPr>
        <w:pStyle w:val="Normal"/>
        <w:jc w:val="both"/>
        <w:rPr/>
      </w:pPr>
      <w:r>
        <w:rPr/>
        <w:t xml:space="preserve">Om mensen in armoede niet langer van het kastje naar de muur te sturen, pleit Jong Groen voor het centraliseren van alle dienstverlening in het </w:t>
      </w:r>
      <w:r>
        <w:rPr>
          <w:b/>
          <w:bCs/>
        </w:rPr>
        <w:t>Gemeenschapshuis</w:t>
      </w:r>
      <w:r>
        <w:rPr/>
        <w:t>, waar ook de huidige OCMW's in opgaan. Het Gemeenschapshuis wordt een publiek trefpunt en biedt onderdak aan diverse organisaties: Kind en Gezin, wijkgezondheidscentra, justitiehuizen, jeugdorganisaties, … Want Jong Groen streeft er naar om alle groepen in de samenleving met elkaar in contact te brengen, op school, tijdens de vrije tijd, op het werk.</w:t>
      </w:r>
    </w:p>
    <w:p>
      <w:pPr>
        <w:pStyle w:val="Normal"/>
        <w:jc w:val="both"/>
        <w:rPr/>
      </w:pPr>
      <w:r>
        <w:rPr/>
      </w:r>
    </w:p>
    <w:p>
      <w:pPr>
        <w:pStyle w:val="ParaAttribute0"/>
        <w:rPr>
          <w:rFonts w:eastAsia="Liberation Serif" w:ascii="Liberation Serif" w:hAnsi="Liberation Serif"/>
          <w:sz w:val="24"/>
          <w:szCs w:val="24"/>
        </w:rPr>
      </w:pPr>
      <w:r>
        <w:rPr>
          <w:rFonts w:eastAsia="Liberation Serif" w:ascii="Liberation Serif" w:hAnsi="Liberation Serif"/>
          <w:b/>
          <w:bCs/>
          <w:sz w:val="24"/>
          <w:szCs w:val="24"/>
        </w:rPr>
        <w:t>Basisgezondheidszorg</w:t>
      </w:r>
      <w:r>
        <w:rPr>
          <w:rFonts w:eastAsia="Liberation Serif" w:ascii="Liberation Serif" w:hAnsi="Liberation Serif"/>
          <w:sz w:val="24"/>
          <w:szCs w:val="24"/>
        </w:rPr>
        <w:t xml:space="preserve"> moet volgens Jong Groen gratis zijn voor iedereen, ook voor mensen zonder papieren. Geestelijke gezondheidszorg maakt daar integraal deel van uit. Jong Groen respecteert zijn klassiekers: een gezonde geest in een gezond lichaam. </w:t>
      </w:r>
    </w:p>
    <w:p>
      <w:pPr>
        <w:pStyle w:val="ParaAttribute0"/>
        <w:rPr>
          <w:sz w:val="24"/>
          <w:szCs w:val="24"/>
        </w:rPr>
      </w:pPr>
      <w:r>
        <w:rPr>
          <w:sz w:val="24"/>
          <w:szCs w:val="24"/>
        </w:rPr>
      </w:r>
    </w:p>
    <w:p>
      <w:pPr>
        <w:pStyle w:val="ParaAttribute0"/>
        <w:rPr>
          <w:rStyle w:val="CharAttribute0"/>
          <w:sz w:val="24"/>
          <w:szCs w:val="24"/>
        </w:rPr>
      </w:pPr>
      <w:r>
        <w:rPr>
          <w:rStyle w:val="CharAttribute0"/>
          <w:sz w:val="24"/>
          <w:szCs w:val="24"/>
        </w:rPr>
        <w:t xml:space="preserve">Onbetaalbaar, zegt u? Ook daar hebben wij met Jong Groen meerdere antwoorden op. Ten eerste, voer een </w:t>
      </w:r>
      <w:r>
        <w:rPr>
          <w:rStyle w:val="CharAttribute1"/>
          <w:b/>
          <w:bCs/>
          <w:sz w:val="24"/>
          <w:szCs w:val="24"/>
          <w:shd w:fill="FFFFFF" w:val="clear"/>
        </w:rPr>
        <w:t xml:space="preserve">financiële transactietaks </w:t>
      </w:r>
      <w:r>
        <w:rPr>
          <w:rStyle w:val="CharAttribute1"/>
          <w:b w:val="false"/>
          <w:bCs w:val="false"/>
          <w:sz w:val="24"/>
          <w:szCs w:val="24"/>
          <w:shd w:fill="FFFFFF" w:val="clear"/>
        </w:rPr>
        <w:t>op transacties op de financiële markten</w:t>
      </w:r>
      <w:r>
        <w:rPr>
          <w:rStyle w:val="CharAttribute0"/>
          <w:sz w:val="24"/>
          <w:szCs w:val="24"/>
        </w:rPr>
        <w:t xml:space="preserve"> in. Ten tweede: de onverkorte invoering van de </w:t>
      </w:r>
      <w:r>
        <w:rPr>
          <w:rStyle w:val="CharAttribute1"/>
          <w:b/>
          <w:bCs/>
          <w:sz w:val="24"/>
          <w:szCs w:val="24"/>
          <w:shd w:fill="FFFFFF" w:val="clear"/>
        </w:rPr>
        <w:t>vermogenswinstbelasting</w:t>
      </w:r>
      <w:r>
        <w:rPr>
          <w:rStyle w:val="CharAttribute0"/>
          <w:sz w:val="24"/>
          <w:szCs w:val="24"/>
        </w:rPr>
        <w:t xml:space="preserve">. Als zelfs de CD&amp;V hier plots het licht gezien heeft, waar wachten we dan nog op? En maak topprioriteit van de bestrijding van </w:t>
      </w:r>
      <w:r>
        <w:rPr>
          <w:rStyle w:val="CharAttribute0"/>
          <w:b/>
          <w:bCs/>
          <w:sz w:val="24"/>
          <w:szCs w:val="24"/>
        </w:rPr>
        <w:t>fraude</w:t>
      </w:r>
      <w:r>
        <w:rPr>
          <w:rStyle w:val="CharAttribute0"/>
          <w:sz w:val="24"/>
          <w:szCs w:val="24"/>
        </w:rPr>
        <w:t xml:space="preserve">. Zeker in de strijd tegen fiscale fraude vallen er miljoenen te rapen. Laat iedereen op een billijke manier bijdragen aan de samenleving, in plaats van de factuur enkel door te schuiven naar diegene die ze niet kunnen betalen. </w:t>
      </w:r>
    </w:p>
    <w:p>
      <w:pPr>
        <w:pStyle w:val="ParaAttribute0"/>
        <w:rPr>
          <w:rFonts w:eastAsia="Liberation Serif" w:ascii="Liberation Serif" w:hAnsi="Liberation Serif"/>
          <w:sz w:val="24"/>
          <w:szCs w:val="24"/>
        </w:rPr>
      </w:pPr>
      <w:r>
        <w:rPr>
          <w:rFonts w:eastAsia="Liberation Serif" w:ascii="Liberation Serif" w:hAnsi="Liberation Serif"/>
          <w:sz w:val="24"/>
          <w:szCs w:val="24"/>
        </w:rPr>
      </w:r>
    </w:p>
    <w:p>
      <w:pPr>
        <w:pStyle w:val="ParaAttribute0"/>
        <w:rPr>
          <w:rStyle w:val="CharAttribute0"/>
          <w:sz w:val="24"/>
          <w:szCs w:val="24"/>
        </w:rPr>
      </w:pPr>
      <w:r>
        <w:rPr>
          <w:rStyle w:val="CharAttribute0"/>
          <w:sz w:val="24"/>
          <w:szCs w:val="24"/>
        </w:rPr>
        <w:t xml:space="preserve">Maar ook, laten we </w:t>
      </w:r>
      <w:r>
        <w:rPr>
          <w:rStyle w:val="CharAttribute0"/>
          <w:b/>
          <w:bCs/>
          <w:sz w:val="24"/>
          <w:szCs w:val="24"/>
        </w:rPr>
        <w:t>weggaan van de cijfertjespolitiek</w:t>
      </w:r>
      <w:r>
        <w:rPr>
          <w:rStyle w:val="CharAttribute0"/>
          <w:sz w:val="24"/>
          <w:szCs w:val="24"/>
        </w:rPr>
        <w:t>, laten we eens voor heel even weggaan van de  wiskundige punten en komma's. Laten we daarentegen nog eens durven nadenken over een andere samenleving, en hoe die er moet uitzien. Om de grijze maatpakken uit de Wetstraat te tonen dat het om mensen gaat, niet om begrotingstabellen. Want veel meer dan over plusjes en minnetjes, is dit waar politiek over zou moeten gaan. Over streven naar een duurzame en rechtvaardige samenleving, en hoe we daar moeten geraken. Vandaag lijken we maar bitter weinig stappen in de richting van zo'n samenleving te zetten. Maar geen nood, met Jong Groen tonen we dat het anders kan. En langzaam maar zeker bouwen we samen verder, tot hij er is, die warme samenleving.</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nl-BE"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val="false"/>
      <w:suppressAutoHyphens w:val="true"/>
      <w:bidi w:val="0"/>
      <w:jc w:val="left"/>
    </w:pPr>
    <w:rPr>
      <w:rFonts w:ascii="Liberation Serif" w:hAnsi="Liberation Serif" w:eastAsia="SimSun" w:cs="Mangal"/>
      <w:color w:val="00000A"/>
      <w:sz w:val="24"/>
      <w:szCs w:val="24"/>
      <w:lang w:val="nl-BE" w:eastAsia="zh-CN" w:bidi="hi-IN"/>
    </w:rPr>
  </w:style>
  <w:style w:type="character" w:styleId="DefaultParagraphFont" w:default="1">
    <w:name w:val="Default Paragraph Font"/>
    <w:uiPriority w:val="1"/>
    <w:semiHidden/>
    <w:unhideWhenUsed/>
    <w:rPr/>
  </w:style>
  <w:style w:type="character" w:styleId="CharAttribute0" w:customStyle="1">
    <w:name w:val="CharAttribute0"/>
    <w:rPr>
      <w:rFonts w:ascii="Liberation Serif" w:hAnsi="Liberation Serif" w:eastAsia="SimSun"/>
      <w:color w:val="00000A"/>
      <w:sz w:val="44"/>
    </w:rPr>
  </w:style>
  <w:style w:type="character" w:styleId="CharAttribute1" w:customStyle="1">
    <w:name w:val="CharAttribute1"/>
    <w:rPr>
      <w:rFonts w:ascii="Liberation Serif" w:hAnsi="Liberation Serif" w:eastAsia="SimSun"/>
      <w:color w:val="00000A"/>
      <w:sz w:val="44"/>
      <w:shd w:fill="FFFF00" w:val="clear"/>
    </w:rPr>
  </w:style>
  <w:style w:type="character" w:styleId="Annotationreference">
    <w:name w:val="annotation reference"/>
    <w:uiPriority w:val="99"/>
    <w:semiHidden/>
    <w:unhideWhenUsed/>
    <w:rsid w:val="00bb19ed"/>
    <w:basedOn w:val="DefaultParagraphFont"/>
    <w:rPr>
      <w:sz w:val="16"/>
      <w:szCs w:val="16"/>
    </w:rPr>
  </w:style>
  <w:style w:type="character" w:styleId="TekstopmerkingChar" w:customStyle="1">
    <w:name w:val="Tekst opmerking Char"/>
    <w:uiPriority w:val="99"/>
    <w:semiHidden/>
    <w:link w:val="Tekstopmerking"/>
    <w:rsid w:val="00bb19ed"/>
    <w:basedOn w:val="DefaultParagraphFont"/>
    <w:rPr>
      <w:sz w:val="20"/>
      <w:szCs w:val="18"/>
    </w:rPr>
  </w:style>
  <w:style w:type="character" w:styleId="OnderwerpvanopmerkingChar" w:customStyle="1">
    <w:name w:val="Onderwerp van opmerking Char"/>
    <w:uiPriority w:val="99"/>
    <w:semiHidden/>
    <w:link w:val="Onderwerpvanopmerking"/>
    <w:rsid w:val="00bb19ed"/>
    <w:basedOn w:val="TekstopmerkingChar"/>
    <w:rPr>
      <w:b/>
      <w:bCs/>
      <w:sz w:val="20"/>
      <w:szCs w:val="18"/>
    </w:rPr>
  </w:style>
  <w:style w:type="character" w:styleId="BallontekstChar" w:customStyle="1">
    <w:name w:val="Ballontekst Char"/>
    <w:uiPriority w:val="99"/>
    <w:semiHidden/>
    <w:link w:val="Ballontekst"/>
    <w:rsid w:val="00bb19ed"/>
    <w:basedOn w:val="DefaultParagraphFont"/>
    <w:rPr>
      <w:rFonts w:ascii="Segoe UI" w:hAnsi="Segoe UI"/>
      <w:sz w:val="18"/>
      <w:szCs w:val="16"/>
    </w:rPr>
  </w:style>
  <w:style w:type="paragraph" w:styleId="Kop" w:customStyle="1">
    <w:name w:val="Kop"/>
    <w:basedOn w:val="Normal"/>
    <w:next w:val="Tekstblok"/>
    <w:pPr>
      <w:keepNext/>
      <w:spacing w:before="240" w:after="120"/>
    </w:pPr>
    <w:rPr>
      <w:rFonts w:ascii="Liberation Sans" w:hAnsi="Liberation Sans" w:eastAsia="Microsoft YaHei" w:cs="Mangal"/>
      <w:sz w:val="28"/>
      <w:szCs w:val="28"/>
    </w:rPr>
  </w:style>
  <w:style w:type="paragraph" w:styleId="Tekstblok" w:customStyle="1">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
    <w:name w:val="caption"/>
    <w:basedOn w:val="Normal"/>
    <w:pPr>
      <w:suppressLineNumbers/>
      <w:spacing w:before="120" w:after="120"/>
    </w:pPr>
    <w:rPr>
      <w:i/>
      <w:iCs/>
    </w:rPr>
  </w:style>
  <w:style w:type="paragraph" w:styleId="ParaAttribute0" w:customStyle="1">
    <w:name w:val="ParaAttribute0"/>
    <w:pPr>
      <w:widowControl w:val="false"/>
      <w:suppressAutoHyphens w:val="true"/>
      <w:bidi w:val="0"/>
      <w:jc w:val="both"/>
    </w:pPr>
    <w:rPr>
      <w:rFonts w:ascii="Times New Roman" w:hAnsi="Times New Roman" w:eastAsia="Batang" w:cs="Times New Roman"/>
      <w:color w:val="00000A"/>
      <w:sz w:val="20"/>
      <w:szCs w:val="20"/>
      <w:lang w:val="nl-BE" w:eastAsia="zh-CN" w:bidi="hi-IN"/>
    </w:rPr>
  </w:style>
  <w:style w:type="paragraph" w:styleId="Annotationtext">
    <w:name w:val="annotation text"/>
    <w:uiPriority w:val="99"/>
    <w:semiHidden/>
    <w:unhideWhenUsed/>
    <w:link w:val="TekstopmerkingChar"/>
    <w:rsid w:val="00bb19ed"/>
    <w:basedOn w:val="Normal"/>
    <w:pPr/>
    <w:rPr>
      <w:sz w:val="20"/>
      <w:szCs w:val="18"/>
    </w:rPr>
  </w:style>
  <w:style w:type="paragraph" w:styleId="Annotationsubject">
    <w:name w:val="annotation subject"/>
    <w:uiPriority w:val="99"/>
    <w:semiHidden/>
    <w:unhideWhenUsed/>
    <w:link w:val="OnderwerpvanopmerkingChar"/>
    <w:rsid w:val="00bb19ed"/>
    <w:basedOn w:val="Annotationtext"/>
    <w:pPr/>
    <w:rPr>
      <w:b/>
      <w:bCs/>
    </w:rPr>
  </w:style>
  <w:style w:type="paragraph" w:styleId="BalloonText">
    <w:name w:val="Balloon Text"/>
    <w:uiPriority w:val="99"/>
    <w:semiHidden/>
    <w:unhideWhenUsed/>
    <w:link w:val="BallontekstChar"/>
    <w:rsid w:val="00bb19ed"/>
    <w:basedOn w:val="Normal"/>
    <w:pPr/>
    <w:rPr>
      <w:rFonts w:ascii="Segoe UI" w:hAnsi="Segoe UI"/>
      <w:sz w:val="18"/>
      <w:szCs w:val="16"/>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D21D-0FCF-42F0-8DF6-A053785D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2015-05-07T08:39:00Z</dcterms:created>
  <dc:creator>Lies Corneillie</dc:creator>
  <dc:language>nl-BE</dc:language>
  <cp:lastModifiedBy>Elise De Meulenaere</cp:lastModifiedBy>
  <dcterms:modified xsi:type="dcterms:W3CDTF">2015-05-07T09:17:00Z</dcterms:modified>
  <cp:revision>3</cp:revision>
</cp:coreProperties>
</file>